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2022年海口市总工会部门预算</w:t>
      </w: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黑体" w:hAnsi="黑体" w:eastAsia="黑体"/>
          <w:sz w:val="52"/>
          <w:szCs w:val="52"/>
        </w:rPr>
      </w:pPr>
      <w:r>
        <w:rPr>
          <w:rFonts w:hint="eastAsia" w:ascii="黑体" w:hAnsi="黑体" w:eastAsia="黑体"/>
          <w:sz w:val="52"/>
          <w:szCs w:val="52"/>
        </w:rPr>
        <w:t>目录</w:t>
      </w:r>
    </w:p>
    <w:p>
      <w:pPr>
        <w:numPr>
          <w:ilvl w:val="0"/>
          <w:numId w:val="1"/>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海口市总工会概况</w:t>
      </w:r>
    </w:p>
    <w:p>
      <w:pPr>
        <w:widowControl w:val="0"/>
        <w:numPr>
          <w:ilvl w:val="0"/>
          <w:numId w:val="2"/>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主要职能</w:t>
      </w:r>
    </w:p>
    <w:p>
      <w:pPr>
        <w:widowControl w:val="0"/>
        <w:numPr>
          <w:ilvl w:val="0"/>
          <w:numId w:val="2"/>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部门预算单位构成</w:t>
      </w:r>
    </w:p>
    <w:p>
      <w:pPr>
        <w:widowControl w:val="0"/>
        <w:numPr>
          <w:ilvl w:val="0"/>
          <w:numId w:val="1"/>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海口市总工会2022年部门预算表</w:t>
      </w:r>
    </w:p>
    <w:p>
      <w:pPr>
        <w:pStyle w:val="4"/>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4"/>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三、一般公共预算基本支出表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四、一般公共预算“三公”经费支出表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五、政府性基金预算支出表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六、政府性基金预算“三公”经费支出表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七、部门收支总表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八、部门收入总表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九、部门支出总表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十、项目支出绩效信息表</w:t>
      </w:r>
    </w:p>
    <w:p>
      <w:pPr>
        <w:pStyle w:val="4"/>
        <w:numPr>
          <w:ilvl w:val="0"/>
          <w:numId w:val="0"/>
        </w:num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第三部分</w:t>
      </w:r>
      <w:r>
        <w:rPr>
          <w:rFonts w:hint="eastAsia" w:ascii="宋体" w:hAnsi="宋体" w:eastAsia="宋体" w:cs="宋体"/>
          <w:b/>
          <w:bCs/>
          <w:sz w:val="32"/>
          <w:szCs w:val="32"/>
          <w:lang w:val="en-US" w:eastAsia="zh-CN"/>
        </w:rPr>
        <w:t xml:space="preserve">   海口市总工会2022年部门预算情况说明</w:t>
      </w:r>
    </w:p>
    <w:p>
      <w:pPr>
        <w:pStyle w:val="4"/>
        <w:numPr>
          <w:ilvl w:val="0"/>
          <w:numId w:val="0"/>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第四部分   名词解释</w:t>
      </w: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3"/>
        </w:numPr>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海口市总工会概况</w:t>
      </w:r>
    </w:p>
    <w:p>
      <w:pPr>
        <w:widowControl w:val="0"/>
        <w:numPr>
          <w:ilvl w:val="0"/>
          <w:numId w:val="0"/>
        </w:numPr>
        <w:jc w:val="both"/>
        <w:rPr>
          <w:rFonts w:hint="eastAsia" w:ascii="黑体" w:hAnsi="黑体" w:eastAsia="黑体" w:cs="黑体"/>
          <w:sz w:val="32"/>
          <w:szCs w:val="32"/>
          <w:lang w:val="en-US" w:eastAsia="zh-CN"/>
        </w:rPr>
      </w:pPr>
    </w:p>
    <w:p>
      <w:pPr>
        <w:widowControl w:val="0"/>
        <w:numPr>
          <w:ilvl w:val="0"/>
          <w:numId w:val="4"/>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主要职能</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口市总工会属于参照公务员法管理的社会团体单位，主要负责管理全市各基层工会的建设和管理工作；依据维护职工的合法权益和女职工的特殊利益；协助市政府有关职能部门推行全员劳动合同制，对劳动合同的履行进行检查、监督；组织职工开展劳动竞赛活动，协助市政府做好劳模评选、管理和服务工作；组织、指导职工开展形式多样、内容丰富、思想健康的各种文体活动和竞赛活动。</w:t>
      </w:r>
    </w:p>
    <w:p>
      <w:pPr>
        <w:widowControl w:val="0"/>
        <w:numPr>
          <w:ilvl w:val="0"/>
          <w:numId w:val="4"/>
        </w:numPr>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预算部门单位构成</w:t>
      </w:r>
    </w:p>
    <w:p>
      <w:pPr>
        <w:widowControl w:val="0"/>
        <w:numPr>
          <w:ilvl w:val="0"/>
          <w:numId w:val="0"/>
        </w:numPr>
        <w:ind w:leftChars="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海口市总工会2022年部门预算编制范围为海口市总工会本级，无二级预算单位。</w:t>
      </w:r>
    </w:p>
    <w:p>
      <w:pPr>
        <w:widowControl w:val="0"/>
        <w:numPr>
          <w:ilvl w:val="0"/>
          <w:numId w:val="3"/>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海口市总工会2022年部门预算表</w:t>
      </w:r>
    </w:p>
    <w:p>
      <w:pPr>
        <w:widowControl w:val="0"/>
        <w:numPr>
          <w:ilvl w:val="0"/>
          <w:numId w:val="0"/>
        </w:numPr>
        <w:ind w:leftChars="0"/>
        <w:jc w:val="both"/>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b/>
          <w:bCs/>
          <w:sz w:val="32"/>
          <w:szCs w:val="32"/>
          <w:lang w:val="en-US" w:eastAsia="zh-CN"/>
        </w:rPr>
        <w:t>（此部分内容即为部门预算公开表）</w:t>
      </w:r>
    </w:p>
    <w:p>
      <w:pPr>
        <w:widowControl w:val="0"/>
        <w:numPr>
          <w:ilvl w:val="0"/>
          <w:numId w:val="0"/>
        </w:numPr>
        <w:ind w:leftChars="0"/>
        <w:jc w:val="both"/>
        <w:rPr>
          <w:rFonts w:hint="eastAsia" w:ascii="仿宋" w:hAnsi="仿宋" w:eastAsia="仿宋" w:cs="仿宋"/>
          <w:b/>
          <w:bCs/>
          <w:sz w:val="32"/>
          <w:szCs w:val="32"/>
          <w:lang w:val="en-US" w:eastAsia="zh-CN"/>
        </w:rPr>
      </w:pPr>
    </w:p>
    <w:p>
      <w:pPr>
        <w:widowControl w:val="0"/>
        <w:numPr>
          <w:ilvl w:val="0"/>
          <w:numId w:val="3"/>
        </w:numPr>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海口市总工会2022年部门预算情况说明</w:t>
      </w:r>
    </w:p>
    <w:p>
      <w:pPr>
        <w:widowControl w:val="0"/>
        <w:numPr>
          <w:ilvl w:val="0"/>
          <w:numId w:val="5"/>
        </w:numPr>
        <w:ind w:left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关于海口市总工会2022年财政拨款收支预算情况的总体说明</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2022年财政拨款收支总预算835.16万元。其中，收入总计835.16万元，包括一般公共预算本年收入835.16万元、上年结转0万元，政府性基金预算本年收入0万元，上年结转0万元；支出总计835.16万元，包括一般公共服务支出590.52万元、外交支出0万元、国防支出0万元、公共安全支出0万元、教育支出0万元、科学技术0万元、文化旅游体育与传媒支出0万元、社会保障和就业支出125.93万元、社会保险基金支出0万元、卫生健康支出74.04万元、节能环保支出0万元、城乡社区支出0万元、农林水支出0万元、交通运输支出0万元、金融支出0万元、援助其他地区支出0万元、自然资源海洋气象等支出0万元、住房保障支出44.67万元、粮油物资储备支出0万元、灾害防治及应急管理支出0万元、预备费0万元、其他支出0万元、转移性支出0万元、债务还本支出0万元、债务付息支出0万元、债务发行费用支出0万元，结转下年0万元。</w:t>
      </w:r>
    </w:p>
    <w:p>
      <w:pPr>
        <w:widowControl w:val="0"/>
        <w:numPr>
          <w:ilvl w:val="0"/>
          <w:numId w:val="5"/>
        </w:numPr>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关于海口市总工会2022年一般公共预算当年拨款情况说明</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一般公共预算当年规模变化情况</w:t>
      </w:r>
    </w:p>
    <w:p>
      <w:pPr>
        <w:widowControl w:val="0"/>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海口市总工会2022年一般公共预算当年拨款835.16万元，比上年预算数增加28.36万元，主要是编内统发工资人员增加，保险、住房公积金等费用也随之增加。</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一般公共预算当年拨款结构情况</w:t>
      </w:r>
    </w:p>
    <w:p>
      <w:pPr>
        <w:widowControl w:val="0"/>
        <w:numPr>
          <w:ilvl w:val="0"/>
          <w:numId w:val="0"/>
        </w:numPr>
        <w:jc w:val="both"/>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一般服务（类）支出590.52万元，占70.71%；外交（类）支出0万元，占0%；教育（类）支出0万元，占0%；科学技术（类）支出0万元，占0%；社会保障和就业支出125.93万元，占15.08%；卫生健康支出74.04万元，占8.86%；住房保障支出44.67万元，占5.35%；</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一般公共预算当年拨款具体使用情况</w:t>
      </w:r>
    </w:p>
    <w:p>
      <w:pPr>
        <w:widowControl w:val="0"/>
        <w:numPr>
          <w:ilvl w:val="0"/>
          <w:numId w:val="7"/>
        </w:numPr>
        <w:ind w:left="48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一般公共服务（类）人大事务（款）行政运行（项）2022年预算数为0万元，比上年预算数持平0万元，主要是海口市总工会无此项支出。</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一般公共服务（类）人大事务（款）一般行政管理事务（项）2022年预算数为0万元，比上年预算数持平0万元，主要海口市总工会无此项支出。</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一般公共服务（类）群众团体事务（款）行政运行（项）2022年预算数为549.62万元，比上年预算数增加35.88万元，主要是在职人员增资。</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一般公共服务（类）群众团体事务（款）其他群众团体事务支出（项）2022年预算数为40.90万元，比上年预算数减少10万元，主要是减少了金秋助学金的预算经费。</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社会保障和就业支出（类）行政事业单位养老支出（款）行政事业单位离退休（项）：2022年预算数为28.78万元，比上年预算数减少15.92万元，主要是减少一名离退休人员。</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机关事业单位基本养老保险费支出（项）：2022年预算数为67.25万元，比上年预算数增加9.62万元，主要是在职人员工资增加，养老保险缴费基数也随之上升。</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其他行政事业单位基本养老保险费支出（项）：2022年预算数为28.27万元，比上年预算数增加0.32万元，主要是离退休人员工资增加，养老保险费基数也随之上升。</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社会保障和就业支出（类）抚恤（款）其他优抚支出（项）：2022年预算数为1.63万元，比上年预算数减少2.99万元，主要是遗属供养人员减少。</w:t>
      </w:r>
    </w:p>
    <w:p>
      <w:pPr>
        <w:widowControl w:val="0"/>
        <w:numPr>
          <w:ilvl w:val="0"/>
          <w:numId w:val="7"/>
        </w:numPr>
        <w:ind w:left="48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卫生健康支出（类）行政事业单位医疗（款）行政单位医疗（项）：2022年预算数为35.73万元，比上年预算数增加5.12万元，主要是2022离退休人员公务员医疗补助基数上调。</w:t>
      </w:r>
    </w:p>
    <w:p>
      <w:pPr>
        <w:widowControl w:val="0"/>
        <w:numPr>
          <w:ilvl w:val="0"/>
          <w:numId w:val="7"/>
        </w:numPr>
        <w:ind w:left="48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卫生健康支出（类）行政事业单位医疗（款）公务员医疗补助（项）：2022年预算数为37.23万，比上年预算数增加2.88万元，主要是2022年公务员医疗补助基数上调。</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卫生健康支出（类）行政事业单位医疗（款）其他行政事业单位医疗支出（项）：2022年预算数为1.08万元，与上年预算数持平，主要是2022年财政统发工资人员无变动。</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住房保障支出（类）住房改革支出（款）住房公积金（项）：2022年预算数为44.67万元，比上年预算数增长6.04万元，主要是在职人员增资，缴费基数上升。</w:t>
      </w:r>
    </w:p>
    <w:p>
      <w:pPr>
        <w:widowControl w:val="0"/>
        <w:numPr>
          <w:ilvl w:val="0"/>
          <w:numId w:val="0"/>
        </w:numPr>
        <w:ind w:left="480" w:left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三、关于海口市总工会2022年一般公共预算基本支出情况说明</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海口市总工会2022年一般公共预算基本支出为794.26万元，其中：</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人员经费735.18万元，主要包括：基本工资、津贴补贴、奖金、机关事业单位基本养老保障缴费、城镇职工基本医疗保险缴费、公务员医疗补助缴费、其他社会保险缴费、住房公积金、医疗费、其他工资福利支出、邮电费、其他交通费用、离休费、生活补助、医疗费补助（退休补充医疗）、奖励金；</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公用经费59.07万元，主要包括办公费、印刷费、水费、电费、邮电费、物业管理费、维修（护）费、租赁费、会议费、培训费、工会经费、公务用车运行维护费、其他商品和服务支出。</w:t>
      </w:r>
    </w:p>
    <w:p>
      <w:pPr>
        <w:widowControl w:val="0"/>
        <w:numPr>
          <w:ilvl w:val="0"/>
          <w:numId w:val="0"/>
        </w:numPr>
        <w:ind w:firstLine="320" w:firstLineChars="10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四、海口市总工会2022年“三公”经费预算情况说明                     </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（一）海口市总工会2021年一般公共预算“三公”经费预算为3.50万元，其中：</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因公出国（境）经费0万元，与上年预算持平。主要原因包括：2021年与2022年均未安排因公出国（境）经费。</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根据海口市总工会（如外事部门等）安排的2022年出国计划，拟安排出国（境）组0次，出国（境）0人。出国（境）团组主要包括：1.0团组：目的地为无，人数为0人，天数为0天，主要任务无。</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公务用车购置及运行费3.50万元（其中，公务用车购置费0万元，购置公务车0辆，公务用车运行费3.50万元），较上年预算数持平。</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公务接待费0万元，与上年预算数持平。主要原因包括：2021年与2022年均未安排公务接待费，公务接待0批，0人。</w:t>
      </w:r>
    </w:p>
    <w:p>
      <w:pPr>
        <w:widowControl w:val="0"/>
        <w:numPr>
          <w:ilvl w:val="0"/>
          <w:numId w:val="8"/>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海口市总工会2022年政府性基金预算“三公”经费预算数为0万元，其中：</w:t>
      </w:r>
    </w:p>
    <w:p>
      <w:pPr>
        <w:widowControl w:val="0"/>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因公出国（境）经费0万元，与上年预算数持平，主要原因包括：2021年与2022年均未安排此项经费。根据海口市总工会（如外事部门等）安排的2021年出国计划，拟安排出国（境）组0次，出国（境）0人。出国（境）团组主要包括：1.0团组：目的地为无，人数为0人，天数为0天，主要任务为无；公务用车购置及运行费0万元（其中：公务用车购置费0万元，购置公车费0辆，公务用车运行费0万元）与上年预算数持平，主要原因包括：2020年与2021年均未安排此项经费。公务接待费0万元，与上年预算持平，主要原因包括：2021年与2022年均未安排此项经费。计划接待0批，0人。</w:t>
      </w:r>
    </w:p>
    <w:p>
      <w:pPr>
        <w:widowControl w:val="0"/>
        <w:numPr>
          <w:ilvl w:val="0"/>
          <w:numId w:val="9"/>
        </w:numPr>
        <w:ind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关于海口市总工会2022年政府性基金预算当年拨款情况说明</w:t>
      </w:r>
    </w:p>
    <w:p>
      <w:pPr>
        <w:widowControl w:val="0"/>
        <w:numPr>
          <w:ilvl w:val="0"/>
          <w:numId w:val="10"/>
        </w:numPr>
        <w:ind w:left="480" w:leftChars="0" w:firstLine="0" w:firstLine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政府性基金预算当年规模变化情况</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海口市总工会2022年政府性基金预算当年拨款0万元，比上年预算数持平0万元，主要是2021年和2022年均未安排政府性基金预算。</w:t>
      </w:r>
    </w:p>
    <w:p>
      <w:pPr>
        <w:widowControl w:val="0"/>
        <w:numPr>
          <w:ilvl w:val="0"/>
          <w:numId w:val="0"/>
        </w:numPr>
        <w:ind w:firstLine="320" w:firstLineChars="1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（二）政府性基金预算当年拨款结构情况  </w:t>
      </w:r>
    </w:p>
    <w:p>
      <w:pPr>
        <w:widowControl w:val="0"/>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科学技术支持（类）支出0万元，占0%；文化体育与传媒支出（类）支出0万元，占0%；社会保障和就业支出（类）支出0万元，占0%；节能环保（类）支出0万元，占0%；</w:t>
      </w:r>
    </w:p>
    <w:p>
      <w:pPr>
        <w:widowControl w:val="0"/>
        <w:numPr>
          <w:ilvl w:val="0"/>
          <w:numId w:val="8"/>
        </w:numPr>
        <w:ind w:left="0" w:leftChars="0" w:firstLine="320" w:firstLineChars="1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政府性基金预算当年拨款具体使用情况</w:t>
      </w:r>
    </w:p>
    <w:p>
      <w:pPr>
        <w:widowControl w:val="0"/>
        <w:numPr>
          <w:ilvl w:val="0"/>
          <w:numId w:val="0"/>
        </w:numPr>
        <w:ind w:leftChars="1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1.科学技术支出（类）核电站乏燃料处理基金支出（款）</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乏燃料运输（项）2022年预算数为0万元，比上年预算数持平0万元，主要是2021年和2022年均未安排该项支出。2.科学技术科学技术支出（类）核电站乏燃料处理基金支出（款）乏燃料离堆贮存（项）2021年预算数为0万元，比上年预算数持平0万元，主要是2021年和2022年均为安排该项支出。</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海口市总工会2022年年初预算未安排政府性基金。</w:t>
      </w:r>
    </w:p>
    <w:p>
      <w:pPr>
        <w:widowControl w:val="0"/>
        <w:numPr>
          <w:ilvl w:val="0"/>
          <w:numId w:val="9"/>
        </w:numPr>
        <w:ind w:left="0" w:leftChars="0" w:firstLine="320" w:firstLineChars="10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关于海口市总工会2022年收支预算情况的总体说明</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按照综合预算原则，海口市总工会所有收入和支出均纳入部门预算管理。收入包括：一般公共预算收入、政府性基金收入、事业收入、专项收入、其他财政资金收入、收回存量资金收入、事业单位经营收入、其他收入；支出包括：一般公共服务支出、外交支出、国防支出、公共安全支出、教育支出、科学技术支出、文化旅游体育与传媒支出、社会保障和就业支出、社会保险基金支出、卫生健康支出、节能环保支出、城乡社区支出、农林水支出、交通运输支出、资源勘探信息等支出、商业服务业等支出、金融支出、援助其他地区支出、自然资源海洋气象等支出、住房保障支出、粮油物资储备支出、预备费、其他支出、转移性支出、债券还本支出、债务付息支出、债务发行费用支出。海口市总工会2022年收支总预算835.16万元。</w:t>
      </w:r>
    </w:p>
    <w:p>
      <w:pPr>
        <w:widowControl w:val="0"/>
        <w:numPr>
          <w:ilvl w:val="0"/>
          <w:numId w:val="9"/>
        </w:numPr>
        <w:ind w:left="0" w:leftChars="0"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关于海口市总工会2022年收入预算情况说明</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2021年收入预算835.16万元，其中：上年结转0万元，占0%；一般公共预算收入835.16万元，占100%；政府性基金收入0万元，占0%；专项收入0万元，占0%；其他财政资金收入0万元，占0%；收回存量资金收入0万元，占0%；事业收入0万元，占0%；事业单位经营收入0万元，占0%；其他收入0万元，占0%；比上年预算数增加28.36万元，主要是编内统发工资人员增加，保险、住房公积金等费用也随之增加。</w:t>
      </w:r>
    </w:p>
    <w:p>
      <w:pPr>
        <w:widowControl w:val="0"/>
        <w:numPr>
          <w:ilvl w:val="0"/>
          <w:numId w:val="9"/>
        </w:numPr>
        <w:ind w:left="0" w:leftChars="0"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关于海口市总工会2022年支出预算情况说明</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海口市总工会2022年支出预算835.16万元，其中：基本支出794.26万元，占95.10%；项目支出40.90万元，占4.90%。比上年预算数增加28.36万元，主要是在职统发工资人员增加，保险、住房公积金等费用也随之增加。</w:t>
      </w:r>
    </w:p>
    <w:p>
      <w:pPr>
        <w:widowControl w:val="0"/>
        <w:numPr>
          <w:ilvl w:val="0"/>
          <w:numId w:val="9"/>
        </w:numPr>
        <w:ind w:left="0" w:leftChars="0" w:firstLine="320" w:firstLineChars="100"/>
        <w:jc w:val="both"/>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其他重要事项的情况说明</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机关运行经费</w:t>
      </w:r>
    </w:p>
    <w:p>
      <w:pPr>
        <w:widowControl w:val="0"/>
        <w:numPr>
          <w:ilvl w:val="0"/>
          <w:numId w:val="0"/>
        </w:numPr>
        <w:ind w:left="530" w:leftChars="0"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2022年海口市总工会本机机关运行经费预算59.07万元。</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政府采购情况</w:t>
      </w:r>
    </w:p>
    <w:p>
      <w:pPr>
        <w:widowControl w:val="0"/>
        <w:numPr>
          <w:ilvl w:val="0"/>
          <w:numId w:val="0"/>
        </w:numPr>
        <w:ind w:left="530" w:left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2022年海口市总工会本级及下属各预算单位政府采购预算总额0万元，其中：政府采购货物预算0万元，政府采购工程预算0万元，政府采购服务预算0万元。</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国有资产占有使用情况</w:t>
      </w:r>
    </w:p>
    <w:p>
      <w:pPr>
        <w:widowControl w:val="0"/>
        <w:numPr>
          <w:ilvl w:val="0"/>
          <w:numId w:val="0"/>
        </w:numPr>
        <w:ind w:left="530" w:left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截止2021年12月31日，海口市总工会本级及下属各预算单位共有车辆1辆，其中，领导干部用车0辆，纪要通用应急用车0辆、一般执法执勤用车0辆、特殊专业技术用车0辆、其他用车1辆。单位价值100万元以上设备0台（套）。</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绩效目标设置情况</w:t>
      </w:r>
    </w:p>
    <w:p>
      <w:pPr>
        <w:widowControl w:val="0"/>
        <w:numPr>
          <w:ilvl w:val="0"/>
          <w:numId w:val="0"/>
        </w:numPr>
        <w:ind w:left="53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2022</w:t>
      </w:r>
      <w:bookmarkStart w:id="0" w:name="_GoBack"/>
      <w:bookmarkEnd w:id="0"/>
      <w:r>
        <w:rPr>
          <w:rFonts w:hint="eastAsia" w:ascii="仿宋" w:hAnsi="仿宋" w:eastAsia="仿宋" w:cs="仿宋"/>
          <w:b w:val="0"/>
          <w:bCs w:val="0"/>
          <w:sz w:val="32"/>
          <w:szCs w:val="32"/>
          <w:lang w:val="en-US" w:eastAsia="zh-CN"/>
        </w:rPr>
        <w:t>年海口市总工会有3个项目实行绩效目标管理，涉及一般公共预算40.90万元、政府性基金0万元。</w:t>
      </w:r>
    </w:p>
    <w:p>
      <w:pPr>
        <w:widowControl w:val="0"/>
        <w:numPr>
          <w:ilvl w:val="0"/>
          <w:numId w:val="0"/>
        </w:numPr>
        <w:jc w:val="both"/>
        <w:rPr>
          <w:rFonts w:hint="eastAsia" w:ascii="仿宋" w:hAnsi="仿宋" w:eastAsia="仿宋" w:cs="仿宋"/>
          <w:b w:val="0"/>
          <w:bCs w:val="0"/>
          <w:sz w:val="32"/>
          <w:szCs w:val="32"/>
          <w:lang w:val="en-US" w:eastAsia="zh-CN"/>
        </w:rPr>
      </w:pPr>
    </w:p>
    <w:p>
      <w:pPr>
        <w:widowControl w:val="0"/>
        <w:numPr>
          <w:ilvl w:val="0"/>
          <w:numId w:val="0"/>
        </w:numPr>
        <w:jc w:val="both"/>
        <w:rPr>
          <w:rFonts w:hint="eastAsia" w:ascii="仿宋" w:hAnsi="仿宋" w:eastAsia="仿宋" w:cs="仿宋"/>
          <w:b w:val="0"/>
          <w:bCs w:val="0"/>
          <w:sz w:val="32"/>
          <w:szCs w:val="32"/>
          <w:lang w:val="en-US" w:eastAsia="zh-CN"/>
        </w:rPr>
      </w:pPr>
    </w:p>
    <w:p>
      <w:pPr>
        <w:widowControl w:val="0"/>
        <w:numPr>
          <w:ilvl w:val="0"/>
          <w:numId w:val="3"/>
        </w:numPr>
        <w:ind w:left="0" w:leftChars="0" w:firstLine="0" w:firstLineChars="0"/>
        <w:jc w:val="center"/>
        <w:rPr>
          <w:rFonts w:hint="eastAsia" w:ascii="黑体" w:hAnsi="黑体" w:eastAsia="黑体" w:cs="黑体"/>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sz w:val="32"/>
          <w:szCs w:val="32"/>
          <w:lang w:val="en-US" w:eastAsia="zh-CN"/>
        </w:rPr>
        <w:t xml:space="preserve"> 名词解释</w:t>
      </w:r>
    </w:p>
    <w:p>
      <w:pPr>
        <w:widowControl w:val="0"/>
        <w:numPr>
          <w:ilvl w:val="0"/>
          <w:numId w:val="0"/>
        </w:numPr>
        <w:ind w:leftChars="0"/>
        <w:jc w:val="both"/>
        <w:rPr>
          <w:rFonts w:hint="eastAsia" w:ascii="黑体" w:hAnsi="黑体" w:eastAsia="黑体" w:cs="黑体"/>
          <w:sz w:val="32"/>
          <w:szCs w:val="32"/>
          <w:lang w:val="en-US" w:eastAsia="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widowControl w:val="0"/>
        <w:numPr>
          <w:ilvl w:val="0"/>
          <w:numId w:val="0"/>
        </w:numPr>
        <w:ind w:leftChars="100"/>
        <w:jc w:val="both"/>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57575"/>
    <w:multiLevelType w:val="singleLevel"/>
    <w:tmpl w:val="AEC57575"/>
    <w:lvl w:ilvl="0" w:tentative="0">
      <w:start w:val="1"/>
      <w:numFmt w:val="chineseCounting"/>
      <w:suff w:val="nothing"/>
      <w:lvlText w:val="%1、"/>
      <w:lvlJc w:val="left"/>
      <w:rPr>
        <w:rFonts w:hint="eastAsia"/>
      </w:rPr>
    </w:lvl>
  </w:abstractNum>
  <w:abstractNum w:abstractNumId="1">
    <w:nsid w:val="C2D26B66"/>
    <w:multiLevelType w:val="singleLevel"/>
    <w:tmpl w:val="C2D26B66"/>
    <w:lvl w:ilvl="0" w:tentative="0">
      <w:start w:val="1"/>
      <w:numFmt w:val="chineseCounting"/>
      <w:suff w:val="nothing"/>
      <w:lvlText w:val="%1、"/>
      <w:lvlJc w:val="left"/>
      <w:rPr>
        <w:rFonts w:hint="eastAsia"/>
      </w:rPr>
    </w:lvl>
  </w:abstractNum>
  <w:abstractNum w:abstractNumId="2">
    <w:nsid w:val="E005AC73"/>
    <w:multiLevelType w:val="singleLevel"/>
    <w:tmpl w:val="E005AC73"/>
    <w:lvl w:ilvl="0" w:tentative="0">
      <w:start w:val="1"/>
      <w:numFmt w:val="chineseCounting"/>
      <w:lvlText w:val="(%1)"/>
      <w:lvlJc w:val="left"/>
      <w:pPr>
        <w:tabs>
          <w:tab w:val="left" w:pos="312"/>
        </w:tabs>
        <w:ind w:left="480" w:leftChars="0" w:firstLine="0" w:firstLineChars="0"/>
      </w:pPr>
      <w:rPr>
        <w:rFonts w:hint="eastAsia"/>
      </w:rPr>
    </w:lvl>
  </w:abstractNum>
  <w:abstractNum w:abstractNumId="3">
    <w:nsid w:val="043D81A5"/>
    <w:multiLevelType w:val="singleLevel"/>
    <w:tmpl w:val="043D81A5"/>
    <w:lvl w:ilvl="0" w:tentative="0">
      <w:start w:val="1"/>
      <w:numFmt w:val="chineseCounting"/>
      <w:suff w:val="space"/>
      <w:lvlText w:val="第%1部分"/>
      <w:lvlJc w:val="left"/>
      <w:rPr>
        <w:rFonts w:hint="eastAsia"/>
      </w:rPr>
    </w:lvl>
  </w:abstractNum>
  <w:abstractNum w:abstractNumId="4">
    <w:nsid w:val="04FE2072"/>
    <w:multiLevelType w:val="singleLevel"/>
    <w:tmpl w:val="04FE2072"/>
    <w:lvl w:ilvl="0" w:tentative="0">
      <w:start w:val="1"/>
      <w:numFmt w:val="chineseCounting"/>
      <w:suff w:val="space"/>
      <w:lvlText w:val="第%1部分"/>
      <w:lvlJc w:val="left"/>
      <w:rPr>
        <w:rFonts w:hint="eastAsia"/>
      </w:rPr>
    </w:lvl>
  </w:abstractNum>
  <w:abstractNum w:abstractNumId="5">
    <w:nsid w:val="2B136C7E"/>
    <w:multiLevelType w:val="singleLevel"/>
    <w:tmpl w:val="2B136C7E"/>
    <w:lvl w:ilvl="0" w:tentative="0">
      <w:start w:val="1"/>
      <w:numFmt w:val="chineseCounting"/>
      <w:suff w:val="nothing"/>
      <w:lvlText w:val="%1、"/>
      <w:lvlJc w:val="left"/>
      <w:rPr>
        <w:rFonts w:hint="eastAsia"/>
      </w:rPr>
    </w:lvl>
  </w:abstractNum>
  <w:abstractNum w:abstractNumId="6">
    <w:nsid w:val="3929933A"/>
    <w:multiLevelType w:val="singleLevel"/>
    <w:tmpl w:val="3929933A"/>
    <w:lvl w:ilvl="0" w:tentative="0">
      <w:start w:val="1"/>
      <w:numFmt w:val="chineseCounting"/>
      <w:suff w:val="nothing"/>
      <w:lvlText w:val="（%1）"/>
      <w:lvlJc w:val="left"/>
      <w:pPr>
        <w:ind w:left="530" w:leftChars="0" w:firstLine="0" w:firstLineChars="0"/>
      </w:pPr>
      <w:rPr>
        <w:rFonts w:hint="eastAsia"/>
      </w:rPr>
    </w:lvl>
  </w:abstractNum>
  <w:abstractNum w:abstractNumId="7">
    <w:nsid w:val="3D0A65B7"/>
    <w:multiLevelType w:val="singleLevel"/>
    <w:tmpl w:val="3D0A65B7"/>
    <w:lvl w:ilvl="0" w:tentative="0">
      <w:start w:val="1"/>
      <w:numFmt w:val="chineseCounting"/>
      <w:suff w:val="nothing"/>
      <w:lvlText w:val="（%1）"/>
      <w:lvlJc w:val="left"/>
      <w:rPr>
        <w:rFonts w:hint="eastAsia"/>
      </w:rPr>
    </w:lvl>
  </w:abstractNum>
  <w:abstractNum w:abstractNumId="8">
    <w:nsid w:val="46C87AA9"/>
    <w:multiLevelType w:val="singleLevel"/>
    <w:tmpl w:val="46C87AA9"/>
    <w:lvl w:ilvl="0" w:tentative="0">
      <w:start w:val="1"/>
      <w:numFmt w:val="decimal"/>
      <w:lvlText w:val="%1."/>
      <w:lvlJc w:val="left"/>
      <w:pPr>
        <w:tabs>
          <w:tab w:val="left" w:pos="312"/>
        </w:tabs>
        <w:ind w:left="480" w:leftChars="0" w:firstLine="0" w:firstLineChars="0"/>
      </w:pPr>
    </w:lvl>
  </w:abstractNum>
  <w:abstractNum w:abstractNumId="9">
    <w:nsid w:val="49376EF4"/>
    <w:multiLevelType w:val="singleLevel"/>
    <w:tmpl w:val="49376EF4"/>
    <w:lvl w:ilvl="0" w:tentative="0">
      <w:start w:val="2"/>
      <w:numFmt w:val="chineseCounting"/>
      <w:suff w:val="nothing"/>
      <w:lvlText w:val="（%1）"/>
      <w:lvlJc w:val="left"/>
      <w:rPr>
        <w:rFonts w:hint="eastAsia"/>
      </w:rPr>
    </w:lvl>
  </w:abstractNum>
  <w:abstractNum w:abstractNumId="10">
    <w:nsid w:val="5642AEDB"/>
    <w:multiLevelType w:val="singleLevel"/>
    <w:tmpl w:val="5642AEDB"/>
    <w:lvl w:ilvl="0" w:tentative="0">
      <w:start w:val="5"/>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5"/>
  </w:num>
  <w:num w:numId="6">
    <w:abstractNumId w:val="7"/>
  </w:num>
  <w:num w:numId="7">
    <w:abstractNumId w:val="8"/>
  </w:num>
  <w:num w:numId="8">
    <w:abstractNumId w:val="9"/>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F85"/>
    <w:rsid w:val="01BC57E0"/>
    <w:rsid w:val="02033E52"/>
    <w:rsid w:val="048C19B6"/>
    <w:rsid w:val="05354A09"/>
    <w:rsid w:val="075D7CF0"/>
    <w:rsid w:val="07F455A0"/>
    <w:rsid w:val="082C5A25"/>
    <w:rsid w:val="083E5093"/>
    <w:rsid w:val="08FB0F1F"/>
    <w:rsid w:val="0B1105B0"/>
    <w:rsid w:val="0BFE3F36"/>
    <w:rsid w:val="0C276F57"/>
    <w:rsid w:val="0C63181F"/>
    <w:rsid w:val="0CED7A70"/>
    <w:rsid w:val="0D4472A8"/>
    <w:rsid w:val="0DD42178"/>
    <w:rsid w:val="0F2A79B5"/>
    <w:rsid w:val="0FFB7C7B"/>
    <w:rsid w:val="11937982"/>
    <w:rsid w:val="13404976"/>
    <w:rsid w:val="135D4C72"/>
    <w:rsid w:val="139B4066"/>
    <w:rsid w:val="148D4C63"/>
    <w:rsid w:val="15E67825"/>
    <w:rsid w:val="164F485C"/>
    <w:rsid w:val="16FD5BD4"/>
    <w:rsid w:val="17780266"/>
    <w:rsid w:val="17DA649C"/>
    <w:rsid w:val="187C2C2F"/>
    <w:rsid w:val="18C56989"/>
    <w:rsid w:val="1AA03DE1"/>
    <w:rsid w:val="1AB75BFB"/>
    <w:rsid w:val="1C8D77D9"/>
    <w:rsid w:val="1CDB52D1"/>
    <w:rsid w:val="1CEC330B"/>
    <w:rsid w:val="1D1A7DF5"/>
    <w:rsid w:val="1D677066"/>
    <w:rsid w:val="1D8A2180"/>
    <w:rsid w:val="1DA379A5"/>
    <w:rsid w:val="1E510994"/>
    <w:rsid w:val="1F260D7B"/>
    <w:rsid w:val="1F8B0172"/>
    <w:rsid w:val="1FD82252"/>
    <w:rsid w:val="21624B49"/>
    <w:rsid w:val="225B5620"/>
    <w:rsid w:val="235A5128"/>
    <w:rsid w:val="24530BF2"/>
    <w:rsid w:val="247E78C9"/>
    <w:rsid w:val="26131B65"/>
    <w:rsid w:val="2649586B"/>
    <w:rsid w:val="278809DB"/>
    <w:rsid w:val="27B07C00"/>
    <w:rsid w:val="27DD068D"/>
    <w:rsid w:val="2871793A"/>
    <w:rsid w:val="28F00827"/>
    <w:rsid w:val="2A494DC3"/>
    <w:rsid w:val="2A91214A"/>
    <w:rsid w:val="2B055798"/>
    <w:rsid w:val="2B066AD1"/>
    <w:rsid w:val="2BB12A82"/>
    <w:rsid w:val="2C241F83"/>
    <w:rsid w:val="2C342151"/>
    <w:rsid w:val="2E454671"/>
    <w:rsid w:val="30081375"/>
    <w:rsid w:val="3182742C"/>
    <w:rsid w:val="33F74ECD"/>
    <w:rsid w:val="347B12C3"/>
    <w:rsid w:val="34EB6B3E"/>
    <w:rsid w:val="358D593D"/>
    <w:rsid w:val="368A5FFC"/>
    <w:rsid w:val="383A75F1"/>
    <w:rsid w:val="3A1013B7"/>
    <w:rsid w:val="3C3406CA"/>
    <w:rsid w:val="3E217DE3"/>
    <w:rsid w:val="3E2B204E"/>
    <w:rsid w:val="3F6E5AD2"/>
    <w:rsid w:val="3F9008D3"/>
    <w:rsid w:val="400A5AE6"/>
    <w:rsid w:val="40D6318A"/>
    <w:rsid w:val="40D80725"/>
    <w:rsid w:val="4161297D"/>
    <w:rsid w:val="42F331EB"/>
    <w:rsid w:val="45DC598A"/>
    <w:rsid w:val="461202E3"/>
    <w:rsid w:val="47447446"/>
    <w:rsid w:val="47D23A93"/>
    <w:rsid w:val="48AF51A4"/>
    <w:rsid w:val="48BB260C"/>
    <w:rsid w:val="4A023427"/>
    <w:rsid w:val="4AFF08A2"/>
    <w:rsid w:val="4BFB612A"/>
    <w:rsid w:val="4C1E639A"/>
    <w:rsid w:val="4E6543E0"/>
    <w:rsid w:val="500206FD"/>
    <w:rsid w:val="50467C9B"/>
    <w:rsid w:val="508A5005"/>
    <w:rsid w:val="50EC54BC"/>
    <w:rsid w:val="517A2CA8"/>
    <w:rsid w:val="522E5D7C"/>
    <w:rsid w:val="530961F0"/>
    <w:rsid w:val="53DA07BE"/>
    <w:rsid w:val="54EE7568"/>
    <w:rsid w:val="55045423"/>
    <w:rsid w:val="56064BA2"/>
    <w:rsid w:val="56194586"/>
    <w:rsid w:val="562F73DB"/>
    <w:rsid w:val="5870318E"/>
    <w:rsid w:val="59872611"/>
    <w:rsid w:val="5BBC40B1"/>
    <w:rsid w:val="5C2B4F16"/>
    <w:rsid w:val="5CC35D1D"/>
    <w:rsid w:val="5D0F22FF"/>
    <w:rsid w:val="5EB52CC7"/>
    <w:rsid w:val="600033B2"/>
    <w:rsid w:val="600D65E6"/>
    <w:rsid w:val="60BE5E24"/>
    <w:rsid w:val="6128765A"/>
    <w:rsid w:val="61F47A98"/>
    <w:rsid w:val="63984B2C"/>
    <w:rsid w:val="64190221"/>
    <w:rsid w:val="6665215C"/>
    <w:rsid w:val="66EF77A3"/>
    <w:rsid w:val="678B6802"/>
    <w:rsid w:val="69362886"/>
    <w:rsid w:val="69464AF2"/>
    <w:rsid w:val="6A4F6DB7"/>
    <w:rsid w:val="6B7E122B"/>
    <w:rsid w:val="6D233BE6"/>
    <w:rsid w:val="6DEF0FEE"/>
    <w:rsid w:val="6E3803A5"/>
    <w:rsid w:val="6F446002"/>
    <w:rsid w:val="701B2041"/>
    <w:rsid w:val="70AC3BA2"/>
    <w:rsid w:val="70D267A0"/>
    <w:rsid w:val="711A78CB"/>
    <w:rsid w:val="712464CB"/>
    <w:rsid w:val="712E1A50"/>
    <w:rsid w:val="73A7553B"/>
    <w:rsid w:val="74924C91"/>
    <w:rsid w:val="758F25C1"/>
    <w:rsid w:val="76286AC8"/>
    <w:rsid w:val="78121C8F"/>
    <w:rsid w:val="787C1680"/>
    <w:rsid w:val="78983A1F"/>
    <w:rsid w:val="79392FA9"/>
    <w:rsid w:val="7B7E3158"/>
    <w:rsid w:val="7B866955"/>
    <w:rsid w:val="7B980D86"/>
    <w:rsid w:val="7CD63639"/>
    <w:rsid w:val="7D1B21AB"/>
    <w:rsid w:val="7D4C6F47"/>
    <w:rsid w:val="7D676F18"/>
    <w:rsid w:val="7D7E78D7"/>
    <w:rsid w:val="7F175363"/>
    <w:rsid w:val="7F21025B"/>
    <w:rsid w:val="7F8B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2021-03-04T03:52:00Z</dcterms:created>
  <dc:creator>Administrator</dc:creator>
  <cp:lastModifiedBy>Administrator</cp:lastModifiedBy>
  <dcterms:modified xsi:type="dcterms:W3CDTF">2022-02-22T01:33:44Z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